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72" w:rsidRPr="00D76972" w:rsidRDefault="00D76972" w:rsidP="00D76972">
      <w:pPr>
        <w:tabs>
          <w:tab w:val="left" w:pos="227"/>
          <w:tab w:val="left" w:pos="425"/>
        </w:tabs>
        <w:autoSpaceDE w:val="0"/>
        <w:autoSpaceDN w:val="0"/>
        <w:adjustRightInd w:val="0"/>
        <w:spacing w:after="0" w:line="280" w:lineRule="atLeast"/>
        <w:jc w:val="center"/>
        <w:rPr>
          <w:rFonts w:ascii="Times New Roman" w:hAnsi="Times New Roman" w:cs="Times New Roman"/>
          <w:sz w:val="28"/>
          <w:szCs w:val="28"/>
        </w:rPr>
      </w:pPr>
      <w:r w:rsidRPr="00D76972">
        <w:rPr>
          <w:rFonts w:ascii="Times New Roman" w:hAnsi="Times New Roman" w:cs="Times New Roman"/>
          <w:sz w:val="28"/>
          <w:szCs w:val="28"/>
        </w:rPr>
        <w:t>Вниманию граждан</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 xml:space="preserve">Договоры создания объектов долевого строительства в многоквартирном жилом доме по объекту </w:t>
      </w:r>
      <w:r w:rsidRPr="00D76972">
        <w:rPr>
          <w:rFonts w:ascii="Times New Roman" w:hAnsi="Times New Roman" w:cs="Times New Roman"/>
          <w:b/>
          <w:bCs/>
          <w:sz w:val="28"/>
          <w:szCs w:val="28"/>
        </w:rPr>
        <w:t xml:space="preserve">«Микрорайон многоквартирной жилой застройки в границах ул. Янки Купалы – ул. Проектируемой №4 – ул. Проектируемой №14 </w:t>
      </w:r>
      <w:r w:rsidRPr="00D76972">
        <w:rPr>
          <w:rFonts w:ascii="Times New Roman" w:hAnsi="Times New Roman" w:cs="Times New Roman"/>
          <w:b/>
          <w:bCs/>
          <w:sz w:val="28"/>
          <w:szCs w:val="28"/>
        </w:rPr>
        <w:br/>
        <w:t>г. Молодечно» 2-я очередь, 3-я очередь</w:t>
      </w:r>
      <w:r w:rsidRPr="00D76972">
        <w:rPr>
          <w:rFonts w:ascii="Times New Roman" w:hAnsi="Times New Roman" w:cs="Times New Roman"/>
          <w:sz w:val="28"/>
          <w:szCs w:val="28"/>
        </w:rPr>
        <w:t xml:space="preserve"> будут заключаться по направлениям, выдаваемым </w:t>
      </w:r>
      <w:proofErr w:type="spellStart"/>
      <w:r w:rsidRPr="00D76972">
        <w:rPr>
          <w:rFonts w:ascii="Times New Roman" w:hAnsi="Times New Roman" w:cs="Times New Roman"/>
          <w:sz w:val="28"/>
          <w:szCs w:val="28"/>
        </w:rPr>
        <w:t>Молодечненским</w:t>
      </w:r>
      <w:proofErr w:type="spellEnd"/>
      <w:r w:rsidRPr="00D76972">
        <w:rPr>
          <w:rFonts w:ascii="Times New Roman" w:hAnsi="Times New Roman" w:cs="Times New Roman"/>
          <w:sz w:val="28"/>
          <w:szCs w:val="28"/>
        </w:rPr>
        <w:t xml:space="preserve"> районным исполнительным комитетом. Направления </w:t>
      </w:r>
      <w:bookmarkStart w:id="0" w:name="_GoBack"/>
      <w:bookmarkEnd w:id="0"/>
      <w:r w:rsidRPr="00D76972">
        <w:rPr>
          <w:rFonts w:ascii="Times New Roman" w:hAnsi="Times New Roman" w:cs="Times New Roman"/>
          <w:sz w:val="28"/>
          <w:szCs w:val="28"/>
        </w:rPr>
        <w:t xml:space="preserve">для заключения договоров создания объектов долевого строительства в вышеуказанном доме будут выдаваться гражданам, состоящим на учете нуждающихся в улучшении жилищных условий в </w:t>
      </w:r>
      <w:proofErr w:type="spellStart"/>
      <w:r w:rsidRPr="00D76972">
        <w:rPr>
          <w:rFonts w:ascii="Times New Roman" w:hAnsi="Times New Roman" w:cs="Times New Roman"/>
          <w:sz w:val="28"/>
          <w:szCs w:val="28"/>
        </w:rPr>
        <w:t>Молодечненском</w:t>
      </w:r>
      <w:proofErr w:type="spellEnd"/>
      <w:r w:rsidRPr="00D76972">
        <w:rPr>
          <w:rFonts w:ascii="Times New Roman" w:hAnsi="Times New Roman" w:cs="Times New Roman"/>
          <w:sz w:val="28"/>
          <w:szCs w:val="28"/>
        </w:rPr>
        <w:t xml:space="preserve"> райисполкоме, из числа категорий граждан, имеющих право на получение субсидии в соответствии с Указом Президента Республики Беларусь от 4 июля </w:t>
      </w:r>
      <w:r w:rsidRPr="00D76972">
        <w:rPr>
          <w:rFonts w:ascii="Times New Roman" w:hAnsi="Times New Roman" w:cs="Times New Roman"/>
          <w:sz w:val="28"/>
          <w:szCs w:val="28"/>
        </w:rPr>
        <w:br/>
        <w:t>2017 г. №240 «О государственной поддержке г</w:t>
      </w:r>
      <w:r>
        <w:rPr>
          <w:rFonts w:ascii="Times New Roman" w:hAnsi="Times New Roman" w:cs="Times New Roman"/>
          <w:sz w:val="28"/>
          <w:szCs w:val="28"/>
        </w:rPr>
        <w:t>раждан при строительстве (рекон</w:t>
      </w:r>
      <w:r w:rsidRPr="00D76972">
        <w:rPr>
          <w:rFonts w:ascii="Times New Roman" w:hAnsi="Times New Roman" w:cs="Times New Roman"/>
          <w:sz w:val="28"/>
          <w:szCs w:val="28"/>
        </w:rPr>
        <w:t>струкции) жилых помещений».</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b/>
          <w:bCs/>
          <w:sz w:val="28"/>
          <w:szCs w:val="28"/>
        </w:rPr>
      </w:pPr>
      <w:r w:rsidRPr="00D76972">
        <w:rPr>
          <w:rFonts w:ascii="Times New Roman" w:hAnsi="Times New Roman" w:cs="Times New Roman"/>
          <w:b/>
          <w:bCs/>
          <w:sz w:val="28"/>
          <w:szCs w:val="28"/>
        </w:rPr>
        <w:t xml:space="preserve">С заявлением о выдаче направлений можно обратиться в службу «одно окно» </w:t>
      </w:r>
      <w:proofErr w:type="spellStart"/>
      <w:r w:rsidRPr="00D76972">
        <w:rPr>
          <w:rFonts w:ascii="Times New Roman" w:hAnsi="Times New Roman" w:cs="Times New Roman"/>
          <w:b/>
          <w:bCs/>
          <w:sz w:val="28"/>
          <w:szCs w:val="28"/>
        </w:rPr>
        <w:t>Молодечненского</w:t>
      </w:r>
      <w:proofErr w:type="spellEnd"/>
      <w:r w:rsidRPr="00D76972">
        <w:rPr>
          <w:rFonts w:ascii="Times New Roman" w:hAnsi="Times New Roman" w:cs="Times New Roman"/>
          <w:b/>
          <w:bCs/>
          <w:sz w:val="28"/>
          <w:szCs w:val="28"/>
        </w:rPr>
        <w:t xml:space="preserve"> райисполкома с </w:t>
      </w:r>
      <w:r w:rsidRPr="00D76972">
        <w:rPr>
          <w:rFonts w:ascii="Times New Roman" w:hAnsi="Times New Roman" w:cs="Times New Roman"/>
          <w:b/>
          <w:bCs/>
          <w:sz w:val="28"/>
          <w:szCs w:val="28"/>
        </w:rPr>
        <w:br/>
        <w:t xml:space="preserve">28 марта по 8 апреля 2022 года включительно по адресу: ул. </w:t>
      </w:r>
      <w:proofErr w:type="spellStart"/>
      <w:r w:rsidRPr="00D76972">
        <w:rPr>
          <w:rFonts w:ascii="Times New Roman" w:hAnsi="Times New Roman" w:cs="Times New Roman"/>
          <w:b/>
          <w:bCs/>
          <w:sz w:val="28"/>
          <w:szCs w:val="28"/>
        </w:rPr>
        <w:t>Притыцкого</w:t>
      </w:r>
      <w:proofErr w:type="spellEnd"/>
      <w:r w:rsidRPr="00D76972">
        <w:rPr>
          <w:rFonts w:ascii="Times New Roman" w:hAnsi="Times New Roman" w:cs="Times New Roman"/>
          <w:b/>
          <w:bCs/>
          <w:sz w:val="28"/>
          <w:szCs w:val="28"/>
        </w:rPr>
        <w:t>, 3.</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b/>
          <w:bCs/>
          <w:sz w:val="28"/>
          <w:szCs w:val="28"/>
        </w:rPr>
      </w:pPr>
      <w:r w:rsidRPr="00D76972">
        <w:rPr>
          <w:rFonts w:ascii="Times New Roman" w:hAnsi="Times New Roman" w:cs="Times New Roman"/>
          <w:b/>
          <w:bCs/>
          <w:sz w:val="28"/>
          <w:szCs w:val="28"/>
        </w:rPr>
        <w:t xml:space="preserve">Режим работы: понедельник, вторник, четверг, пятница – 8.00-17.00, перерыв на обед – 13.00-14.00, среда – 8.00-20.00 без перерыва на обед, </w:t>
      </w:r>
      <w:r w:rsidRPr="00D76972">
        <w:rPr>
          <w:rFonts w:ascii="Times New Roman" w:hAnsi="Times New Roman" w:cs="Times New Roman"/>
          <w:b/>
          <w:bCs/>
          <w:sz w:val="28"/>
          <w:szCs w:val="28"/>
        </w:rPr>
        <w:br/>
        <w:t xml:space="preserve">первая и третья суббота месяца – </w:t>
      </w:r>
      <w:r w:rsidRPr="00D76972">
        <w:rPr>
          <w:rFonts w:ascii="Times New Roman" w:hAnsi="Times New Roman" w:cs="Times New Roman"/>
          <w:b/>
          <w:bCs/>
          <w:sz w:val="28"/>
          <w:szCs w:val="28"/>
        </w:rPr>
        <w:br/>
        <w:t>9.00-13.00.</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b/>
          <w:bCs/>
          <w:sz w:val="28"/>
          <w:szCs w:val="28"/>
        </w:rPr>
      </w:pPr>
      <w:r w:rsidRPr="00D76972">
        <w:rPr>
          <w:rFonts w:ascii="Times New Roman" w:hAnsi="Times New Roman" w:cs="Times New Roman"/>
          <w:b/>
          <w:bCs/>
          <w:sz w:val="28"/>
          <w:szCs w:val="28"/>
        </w:rPr>
        <w:t>Тел. 77-02-76, 73-85-26.</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b/>
          <w:bCs/>
          <w:sz w:val="28"/>
          <w:szCs w:val="28"/>
        </w:rPr>
        <w:t xml:space="preserve">Обращаем внимание, что направления для заключения договоров создания объектов долевого строительства будут выдаваться исходя из даты постановки на учет нуждающихся в улучшении жилищных условий в </w:t>
      </w:r>
      <w:proofErr w:type="spellStart"/>
      <w:r w:rsidRPr="00D76972">
        <w:rPr>
          <w:rFonts w:ascii="Times New Roman" w:hAnsi="Times New Roman" w:cs="Times New Roman"/>
          <w:b/>
          <w:bCs/>
          <w:sz w:val="28"/>
          <w:szCs w:val="28"/>
        </w:rPr>
        <w:t>Молодечненском</w:t>
      </w:r>
      <w:proofErr w:type="spellEnd"/>
      <w:r w:rsidRPr="00D76972">
        <w:rPr>
          <w:rFonts w:ascii="Times New Roman" w:hAnsi="Times New Roman" w:cs="Times New Roman"/>
          <w:b/>
          <w:bCs/>
          <w:sz w:val="28"/>
          <w:szCs w:val="28"/>
        </w:rPr>
        <w:t xml:space="preserve"> райисполкоме.</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proofErr w:type="spellStart"/>
      <w:r w:rsidRPr="00D76972">
        <w:rPr>
          <w:rFonts w:ascii="Times New Roman" w:hAnsi="Times New Roman" w:cs="Times New Roman"/>
          <w:sz w:val="28"/>
          <w:szCs w:val="28"/>
        </w:rPr>
        <w:t>Справочно</w:t>
      </w:r>
      <w:proofErr w:type="spellEnd"/>
      <w:r w:rsidRPr="00D76972">
        <w:rPr>
          <w:rFonts w:ascii="Times New Roman" w:hAnsi="Times New Roman" w:cs="Times New Roman"/>
          <w:sz w:val="28"/>
          <w:szCs w:val="28"/>
        </w:rPr>
        <w:t>: к категориям граждан, имеющих право на получение субсидий в соответствии с Указом Президента Республики Беларусь от 4 июля 2017 г. №240 «О государственной поддержке граждан при строительстве (реконструкции) жилых помещений», относятся:</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 xml:space="preserve">военнослужащие,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проходящие военную службу, службу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граждане, уволенные с военной службы по возрасту, состоянию здоровья, сокращению штатов,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 имеющие не менее 5 календарных лет выслуги на </w:t>
      </w:r>
      <w:r w:rsidRPr="00D76972">
        <w:rPr>
          <w:rFonts w:ascii="Times New Roman" w:hAnsi="Times New Roman" w:cs="Times New Roman"/>
          <w:sz w:val="28"/>
          <w:szCs w:val="28"/>
        </w:rPr>
        <w:lastRenderedPageBreak/>
        <w:t>военной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и состоящие на учете нуждающихся в улучшении жилищных условий;</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 xml:space="preserve">граждане,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 (граждане, больные активной формой туберкулеза с </w:t>
      </w:r>
      <w:proofErr w:type="spellStart"/>
      <w:r w:rsidRPr="00D76972">
        <w:rPr>
          <w:rFonts w:ascii="Times New Roman" w:hAnsi="Times New Roman" w:cs="Times New Roman"/>
          <w:sz w:val="28"/>
          <w:szCs w:val="28"/>
        </w:rPr>
        <w:t>бактериовыделением</w:t>
      </w:r>
      <w:proofErr w:type="spellEnd"/>
      <w:r w:rsidRPr="00D76972">
        <w:rPr>
          <w:rFonts w:ascii="Times New Roman" w:hAnsi="Times New Roman" w:cs="Times New Roman"/>
          <w:sz w:val="28"/>
          <w:szCs w:val="28"/>
        </w:rPr>
        <w:t xml:space="preserve">,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 Герои Беларуси, Герои Советского Союза, Герои Социалистического Труда, полные кавалеры орденов Славы, Трудовой Славы; ветераны и инвалиды Великой Отечественной войны и инвалиды боевых действий на территории других государств из числа категорий граждан, установленных в статьях 2 и 4 Закона Республики Беларусь от 17 апреля 1992 года «О ветеранах»;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приведшего к инвалидности, с катастрофой на Чернобыльской АЭС, другими радиационными авариями; неработающие одинокие инвалиды I и II группы (под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w:t>
      </w:r>
      <w:r w:rsidRPr="00D76972">
        <w:rPr>
          <w:rFonts w:ascii="Times New Roman" w:hAnsi="Times New Roman" w:cs="Times New Roman"/>
          <w:sz w:val="28"/>
          <w:szCs w:val="28"/>
        </w:rPr>
        <w:lastRenderedPageBreak/>
        <w:t>интеллектуальной собственности, и предпринимательскую деятельность, не имеющие трудоспособных членов семьи, обязанных по закон</w:t>
      </w:r>
      <w:r>
        <w:rPr>
          <w:rFonts w:ascii="Times New Roman" w:hAnsi="Times New Roman" w:cs="Times New Roman"/>
          <w:sz w:val="28"/>
          <w:szCs w:val="28"/>
        </w:rPr>
        <w:t>у их содержать, проживающих сов</w:t>
      </w:r>
      <w:r w:rsidRPr="00D76972">
        <w:rPr>
          <w:rFonts w:ascii="Times New Roman" w:hAnsi="Times New Roman" w:cs="Times New Roman"/>
          <w:sz w:val="28"/>
          <w:szCs w:val="28"/>
        </w:rPr>
        <w:t>местно либо в одном населенном пункте); инвалиды I и II группы (в случае если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(288,01 руб.); члены семей погибших (умерших) граждан, указанных в статье 22 Закона Республики Беларусь «О ветеранах» (в случае если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(288,01 руб.);</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pacing w:val="15"/>
          <w:sz w:val="28"/>
          <w:szCs w:val="28"/>
        </w:rPr>
        <w:t>граждане, являющиеся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 пользования государственного жилищного фонда;</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трудоспособные совершеннолетние члены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w:t>
      </w:r>
      <w:r>
        <w:rPr>
          <w:rFonts w:ascii="Times New Roman" w:hAnsi="Times New Roman" w:cs="Times New Roman"/>
          <w:sz w:val="28"/>
          <w:szCs w:val="28"/>
        </w:rPr>
        <w:t>ном населенном пункте общей пло</w:t>
      </w:r>
      <w:r w:rsidRPr="00D76972">
        <w:rPr>
          <w:rFonts w:ascii="Times New Roman" w:hAnsi="Times New Roman" w:cs="Times New Roman"/>
          <w:sz w:val="28"/>
          <w:szCs w:val="28"/>
        </w:rPr>
        <w:t>щадью 15 кв. м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малообеспеченные граждане Республики Беларусь, состоящие на учете нуждающихся в улучшении жилищных условий, из числа:</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многодетных семей;</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граждан, в составе семей которых имеются дети-инвалиды, а также инвалиды с детства I и II группы;</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граждан, заболевших и перенесших лучевую болезнь, вызванную последствиями катастрофы на Чернобыльской АЭС, других радиационных аварий, инвалидов,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lastRenderedPageBreak/>
        <w:t>ветеранов боевых действий на территории других государств из числа категорий граждан, предусмотренных в пунктах 1-3 части первой статьи 3 Закона Республики Беларусь от 17 апреля 1992 года «О ветеранах»;</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граждан, проживающих в жилых помещениях, признанных в установленном порядке непригодными для проживания;</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понимаются лица в возрасте до 31 года;</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граждан, которым были назначены стипендии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D76972" w:rsidRPr="00D76972" w:rsidRDefault="00D76972" w:rsidP="00D76972">
      <w:pPr>
        <w:tabs>
          <w:tab w:val="left" w:pos="227"/>
          <w:tab w:val="left" w:pos="425"/>
        </w:tabs>
        <w:autoSpaceDE w:val="0"/>
        <w:autoSpaceDN w:val="0"/>
        <w:adjustRightInd w:val="0"/>
        <w:spacing w:after="0" w:line="160"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граждан, проживающих не менее 10 лет в общежитиях, жилых помещениях частного жилищного фонда по договорам найма жилого помещения, договорам финансовой аренды (лизинга), предметом лизинга по которым является жилое помещение частного жилищного фонда, состоящих на учете нуждающихся в улучшении жилищных условий в течение указанного срока и не утрачивавших оснований состоять на таком учете, у которых, включая совместно проживающих членов семьи и отдельно проживающих супругов,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При этом в срок, указанный в настоящем абзаце, включается срок проживания в жилых помещениях государственного жилищного фонда по договорам поднайма жилого помещения;</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судей;</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молодых семей, имеющих двоих несовершеннолетних детей на дату утверждения списков на получение льготных кредитов;</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прокурорских работников;</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прокурорские работники, граждане из числа прокурорских работников, уволенные со службы в органах прокуратуры по возрасту, состоянию здоровья, в связи с сокращением численности или штата работников (в связи с проведением организационно-штатных мероприятий), имеющие не менее 5 календарных лет выслуги на службе в органах прокуратуры.</w:t>
      </w:r>
    </w:p>
    <w:p w:rsidR="00D76972" w:rsidRPr="00D76972" w:rsidRDefault="00D76972" w:rsidP="00D76972">
      <w:pPr>
        <w:tabs>
          <w:tab w:val="left" w:pos="227"/>
          <w:tab w:val="left" w:pos="425"/>
        </w:tabs>
        <w:autoSpaceDE w:val="0"/>
        <w:autoSpaceDN w:val="0"/>
        <w:adjustRightInd w:val="0"/>
        <w:spacing w:after="0" w:line="158" w:lineRule="atLeast"/>
        <w:ind w:firstLine="113"/>
        <w:jc w:val="both"/>
        <w:rPr>
          <w:rFonts w:ascii="Times New Roman" w:hAnsi="Times New Roman" w:cs="Times New Roman"/>
          <w:sz w:val="28"/>
          <w:szCs w:val="28"/>
        </w:rPr>
      </w:pPr>
      <w:r w:rsidRPr="00D76972">
        <w:rPr>
          <w:rFonts w:ascii="Times New Roman" w:hAnsi="Times New Roman" w:cs="Times New Roman"/>
          <w:sz w:val="28"/>
          <w:szCs w:val="28"/>
        </w:rPr>
        <w:t xml:space="preserve">К малообеспеченным гражданам, имеющим право на получение субсидий, относятся состоящие на учете нуждающихся в улучшении жилищных условий граждане, у которых среднемесячный совокупный доход на каждого члена семьи не превышает пятикратного среднемесячного бюджета прожиточного минимума в среднем на душу населения, исчисленного за 12 месяцев, предшествующих </w:t>
      </w:r>
      <w:r w:rsidRPr="00D76972">
        <w:rPr>
          <w:rFonts w:ascii="Times New Roman" w:hAnsi="Times New Roman" w:cs="Times New Roman"/>
          <w:sz w:val="28"/>
          <w:szCs w:val="28"/>
        </w:rPr>
        <w:lastRenderedPageBreak/>
        <w:t>месяцу подачи документов для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(пятикратный среднемесячный бюджет прожиточного минимума в среднем на душу населения с 1 февраля по 30 апреля 2022 г. – 1482,75 руб.).</w:t>
      </w:r>
    </w:p>
    <w:p w:rsidR="00D76972" w:rsidRPr="00D76972" w:rsidRDefault="00D76972" w:rsidP="00D76972">
      <w:pPr>
        <w:pStyle w:val="5"/>
        <w:rPr>
          <w:rFonts w:ascii="Times New Roman" w:hAnsi="Times New Roman" w:cs="Times New Roman"/>
          <w:color w:val="auto"/>
          <w:sz w:val="28"/>
          <w:szCs w:val="28"/>
        </w:rPr>
      </w:pPr>
      <w:r w:rsidRPr="00D76972">
        <w:rPr>
          <w:rFonts w:ascii="Times New Roman" w:hAnsi="Times New Roman" w:cs="Times New Roman"/>
          <w:color w:val="auto"/>
          <w:sz w:val="28"/>
          <w:szCs w:val="28"/>
        </w:rPr>
        <w:t>ОТДЕЛ ЖКХ РАЙИСПОЛКОМА.</w:t>
      </w:r>
    </w:p>
    <w:p w:rsidR="004812F9" w:rsidRPr="00D76972" w:rsidRDefault="004812F9">
      <w:pPr>
        <w:rPr>
          <w:rFonts w:ascii="Times New Roman" w:hAnsi="Times New Roman" w:cs="Times New Roman"/>
          <w:sz w:val="28"/>
          <w:szCs w:val="28"/>
        </w:rPr>
      </w:pPr>
    </w:p>
    <w:sectPr w:rsidR="004812F9" w:rsidRPr="00D76972" w:rsidSect="00B144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72"/>
    <w:rsid w:val="00031495"/>
    <w:rsid w:val="0041630B"/>
    <w:rsid w:val="004812F9"/>
    <w:rsid w:val="004C5D2B"/>
    <w:rsid w:val="00576AA8"/>
    <w:rsid w:val="008029BF"/>
    <w:rsid w:val="008B7243"/>
    <w:rsid w:val="00B2561B"/>
    <w:rsid w:val="00CF0CF9"/>
    <w:rsid w:val="00D76972"/>
    <w:rsid w:val="00E4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A05"/>
  <w15:chartTrackingRefBased/>
  <w15:docId w15:val="{D1869258-0C3C-4B7A-8BBA-6856A73D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5 ПОЗ_под"/>
    <w:rsid w:val="00D76972"/>
    <w:pPr>
      <w:autoSpaceDE w:val="0"/>
      <w:autoSpaceDN w:val="0"/>
      <w:adjustRightInd w:val="0"/>
      <w:spacing w:before="28" w:after="0" w:line="150" w:lineRule="atLeast"/>
      <w:jc w:val="right"/>
    </w:pPr>
    <w:rPr>
      <w:rFonts w:ascii="Pragmatica" w:hAnsi="Pragmatica" w:cs="Pragmatica"/>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2022-03-25T05:43:00Z</dcterms:created>
  <dcterms:modified xsi:type="dcterms:W3CDTF">2022-03-25T05:47:00Z</dcterms:modified>
</cp:coreProperties>
</file>